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986A9" w14:textId="3C12C357" w:rsidR="00F669E7" w:rsidRPr="009912AF" w:rsidRDefault="00F669E7" w:rsidP="00F669E7">
      <w:pPr>
        <w:jc w:val="center"/>
        <w:rPr>
          <w:rFonts w:ascii="ＭＳ 明朝" w:hAnsi="ＭＳ 明朝"/>
          <w:sz w:val="24"/>
        </w:rPr>
      </w:pPr>
      <w:r w:rsidRPr="009912AF">
        <w:rPr>
          <w:rFonts w:ascii="ＭＳ 明朝" w:hAnsi="ＭＳ 明朝" w:hint="eastAsia"/>
          <w:sz w:val="24"/>
        </w:rPr>
        <w:t>学校における持続可能な保健管理の在り方に関する調査検討会</w:t>
      </w:r>
    </w:p>
    <w:p w14:paraId="004D780F" w14:textId="7989D902" w:rsidR="00B50B3E" w:rsidRDefault="00F669E7" w:rsidP="00F669E7">
      <w:pPr>
        <w:jc w:val="center"/>
        <w:rPr>
          <w:rFonts w:ascii="ＭＳ 明朝" w:hAnsi="ＭＳ 明朝"/>
          <w:sz w:val="24"/>
        </w:rPr>
      </w:pPr>
      <w:r w:rsidRPr="009912AF">
        <w:rPr>
          <w:rFonts w:ascii="ＭＳ 明朝" w:hAnsi="ＭＳ 明朝" w:hint="eastAsia"/>
          <w:sz w:val="24"/>
        </w:rPr>
        <w:t>中間まとめ</w:t>
      </w:r>
      <w:r w:rsidR="008553D7">
        <w:rPr>
          <w:rFonts w:ascii="ＭＳ 明朝" w:hAnsi="ＭＳ 明朝" w:hint="eastAsia"/>
          <w:sz w:val="24"/>
        </w:rPr>
        <w:t>に対する回答票</w:t>
      </w:r>
    </w:p>
    <w:p w14:paraId="7DF323E5" w14:textId="47650A51" w:rsidR="008E2C0A" w:rsidRPr="008E2C0A" w:rsidRDefault="008E2C0A" w:rsidP="008E2C0A">
      <w:pPr>
        <w:jc w:val="right"/>
        <w:rPr>
          <w:rFonts w:ascii="ＭＳ 明朝" w:hAnsi="ＭＳ 明朝" w:hint="eastAsia"/>
          <w:sz w:val="24"/>
        </w:rPr>
      </w:pPr>
      <w:r>
        <w:rPr>
          <w:rFonts w:ascii="ＭＳ 明朝" w:hAnsi="ＭＳ 明朝" w:hint="eastAsia"/>
          <w:sz w:val="24"/>
        </w:rPr>
        <w:t>全国連合小学校長会</w:t>
      </w:r>
    </w:p>
    <w:p w14:paraId="1D39272D" w14:textId="77777777" w:rsidR="00F669E7" w:rsidRDefault="00F669E7" w:rsidP="00F669E7">
      <w:pPr>
        <w:snapToGrid w:val="0"/>
        <w:rPr>
          <w:rFonts w:ascii="ＭＳ 明朝" w:hAnsi="ＭＳ 明朝"/>
          <w:sz w:val="24"/>
        </w:rPr>
      </w:pPr>
    </w:p>
    <w:tbl>
      <w:tblPr>
        <w:tblStyle w:val="ac"/>
        <w:tblW w:w="0" w:type="auto"/>
        <w:tblLook w:val="04A0" w:firstRow="1" w:lastRow="0" w:firstColumn="1" w:lastColumn="0" w:noHBand="0" w:noVBand="1"/>
      </w:tblPr>
      <w:tblGrid>
        <w:gridCol w:w="9344"/>
      </w:tblGrid>
      <w:tr w:rsidR="00D34765" w14:paraId="3C32F577" w14:textId="77777777" w:rsidTr="00D34765">
        <w:tc>
          <w:tcPr>
            <w:tcW w:w="9344" w:type="dxa"/>
          </w:tcPr>
          <w:p w14:paraId="630E71DC" w14:textId="2D493B0D" w:rsidR="00D34765" w:rsidRDefault="00D34765" w:rsidP="00F669E7">
            <w:pPr>
              <w:snapToGrid w:val="0"/>
              <w:rPr>
                <w:rFonts w:ascii="ＭＳ 明朝" w:hAnsi="ＭＳ 明朝"/>
                <w:sz w:val="24"/>
              </w:rPr>
            </w:pPr>
            <w:r>
              <w:rPr>
                <w:rFonts w:ascii="ＭＳ 明朝" w:hAnsi="ＭＳ 明朝" w:hint="eastAsia"/>
                <w:sz w:val="24"/>
              </w:rPr>
              <w:t>１．健康診断の意義等</w:t>
            </w:r>
          </w:p>
        </w:tc>
      </w:tr>
      <w:tr w:rsidR="00D34765" w14:paraId="300FBFDA" w14:textId="77777777" w:rsidTr="00D34765">
        <w:tc>
          <w:tcPr>
            <w:tcW w:w="9344" w:type="dxa"/>
          </w:tcPr>
          <w:p w14:paraId="05C8B97C" w14:textId="7A462FCD" w:rsidR="008C32DD" w:rsidRPr="008C32DD" w:rsidRDefault="008C32DD" w:rsidP="003E2430">
            <w:pPr>
              <w:snapToGrid w:val="0"/>
              <w:ind w:firstLineChars="100" w:firstLine="240"/>
              <w:rPr>
                <w:rFonts w:ascii="ＭＳ 明朝" w:hAnsi="ＭＳ 明朝"/>
                <w:sz w:val="24"/>
              </w:rPr>
            </w:pPr>
            <w:r w:rsidRPr="008C32DD">
              <w:rPr>
                <w:rFonts w:ascii="ＭＳ 明朝" w:hAnsi="ＭＳ 明朝" w:hint="eastAsia"/>
                <w:sz w:val="24"/>
              </w:rPr>
              <w:t>健康診断が単なる身体疾患の発見にとどまらず、虐待や生活困窮、メンタルヘルスの課題を早期把握する重要な機会であることを再</w:t>
            </w:r>
            <w:r w:rsidR="003E2430">
              <w:rPr>
                <w:rFonts w:ascii="ＭＳ 明朝" w:hAnsi="ＭＳ 明朝" w:hint="eastAsia"/>
                <w:sz w:val="24"/>
              </w:rPr>
              <w:t>認識</w:t>
            </w:r>
            <w:r w:rsidRPr="008C32DD">
              <w:rPr>
                <w:rFonts w:ascii="ＭＳ 明朝" w:hAnsi="ＭＳ 明朝" w:hint="eastAsia"/>
                <w:sz w:val="24"/>
              </w:rPr>
              <w:t>した</w:t>
            </w:r>
            <w:r w:rsidR="003E2430">
              <w:rPr>
                <w:rFonts w:ascii="ＭＳ 明朝" w:hAnsi="ＭＳ 明朝" w:hint="eastAsia"/>
                <w:sz w:val="24"/>
              </w:rPr>
              <w:t>。</w:t>
            </w:r>
            <w:r w:rsidRPr="008C32DD">
              <w:rPr>
                <w:rFonts w:ascii="ＭＳ 明朝" w:hAnsi="ＭＳ 明朝" w:hint="eastAsia"/>
                <w:sz w:val="24"/>
              </w:rPr>
              <w:t>学校経営として、保健室からの</w:t>
            </w:r>
            <w:r w:rsidR="003E2430">
              <w:rPr>
                <w:rFonts w:ascii="ＭＳ 明朝" w:hAnsi="ＭＳ 明朝" w:hint="eastAsia"/>
                <w:sz w:val="24"/>
              </w:rPr>
              <w:t>気付き</w:t>
            </w:r>
            <w:r w:rsidRPr="008C32DD">
              <w:rPr>
                <w:rFonts w:ascii="ＭＳ 明朝" w:hAnsi="ＭＳ 明朝" w:hint="eastAsia"/>
                <w:sz w:val="24"/>
              </w:rPr>
              <w:t>をスクールカウンセラーや福祉機関・行政とつなぐ「チーム学校」の支援体制強化</w:t>
            </w:r>
            <w:r w:rsidR="003E2430">
              <w:rPr>
                <w:rFonts w:ascii="ＭＳ 明朝" w:hAnsi="ＭＳ 明朝" w:hint="eastAsia"/>
                <w:sz w:val="24"/>
              </w:rPr>
              <w:t>が望まれる。</w:t>
            </w:r>
          </w:p>
          <w:p w14:paraId="09FFA954" w14:textId="0CD7C299" w:rsidR="006449F5" w:rsidRDefault="008C32DD" w:rsidP="003E2430">
            <w:pPr>
              <w:snapToGrid w:val="0"/>
              <w:ind w:firstLineChars="100" w:firstLine="240"/>
              <w:rPr>
                <w:rFonts w:ascii="ＭＳ 明朝" w:hAnsi="ＭＳ 明朝"/>
                <w:sz w:val="24"/>
              </w:rPr>
            </w:pPr>
            <w:r w:rsidRPr="008C32DD">
              <w:rPr>
                <w:rFonts w:ascii="ＭＳ 明朝" w:hAnsi="ＭＳ 明朝" w:hint="eastAsia"/>
                <w:sz w:val="24"/>
              </w:rPr>
              <w:t>日頃の健康観察に加え、健診時の皮膚の状態や着衣、表情等から児童の微細な</w:t>
            </w:r>
            <w:r w:rsidR="003E2430">
              <w:rPr>
                <w:rFonts w:ascii="ＭＳ 明朝" w:hAnsi="ＭＳ 明朝" w:hint="eastAsia"/>
                <w:sz w:val="24"/>
              </w:rPr>
              <w:t>SOS</w:t>
            </w:r>
            <w:r w:rsidRPr="008C32DD">
              <w:rPr>
                <w:rFonts w:ascii="ＭＳ 明朝" w:hAnsi="ＭＳ 明朝" w:hint="eastAsia"/>
                <w:sz w:val="24"/>
              </w:rPr>
              <w:t>を察知する重要性を改めて実感</w:t>
            </w:r>
            <w:r w:rsidR="003E2430">
              <w:rPr>
                <w:rFonts w:ascii="ＭＳ 明朝" w:hAnsi="ＭＳ 明朝" w:hint="eastAsia"/>
                <w:sz w:val="24"/>
              </w:rPr>
              <w:t>した。</w:t>
            </w:r>
            <w:r w:rsidRPr="008C32DD">
              <w:rPr>
                <w:rFonts w:ascii="ＭＳ 明朝" w:hAnsi="ＭＳ 明朝" w:hint="eastAsia"/>
                <w:sz w:val="24"/>
              </w:rPr>
              <w:t>発見した課題を単なる「要受診」で終わらせず、個別相談や保護者支援にどう確実につなげるかが</w:t>
            </w:r>
            <w:r w:rsidR="005F6771">
              <w:rPr>
                <w:rFonts w:ascii="ＭＳ 明朝" w:hAnsi="ＭＳ 明朝" w:hint="eastAsia"/>
                <w:sz w:val="24"/>
              </w:rPr>
              <w:t>重要である</w:t>
            </w:r>
            <w:r w:rsidR="003E2430">
              <w:rPr>
                <w:rFonts w:ascii="ＭＳ 明朝" w:hAnsi="ＭＳ 明朝" w:hint="eastAsia"/>
                <w:sz w:val="24"/>
              </w:rPr>
              <w:t>。</w:t>
            </w:r>
          </w:p>
        </w:tc>
      </w:tr>
    </w:tbl>
    <w:p w14:paraId="21E4D57E" w14:textId="77777777" w:rsidR="00D34765" w:rsidRDefault="00D34765" w:rsidP="00F669E7">
      <w:pPr>
        <w:snapToGrid w:val="0"/>
        <w:rPr>
          <w:rFonts w:ascii="ＭＳ 明朝" w:hAnsi="ＭＳ 明朝"/>
          <w:sz w:val="24"/>
        </w:rPr>
      </w:pPr>
    </w:p>
    <w:tbl>
      <w:tblPr>
        <w:tblStyle w:val="ac"/>
        <w:tblW w:w="0" w:type="auto"/>
        <w:tblLook w:val="04A0" w:firstRow="1" w:lastRow="0" w:firstColumn="1" w:lastColumn="0" w:noHBand="0" w:noVBand="1"/>
      </w:tblPr>
      <w:tblGrid>
        <w:gridCol w:w="9344"/>
      </w:tblGrid>
      <w:tr w:rsidR="00D34765" w14:paraId="28472395" w14:textId="77777777" w:rsidTr="0040290E">
        <w:tc>
          <w:tcPr>
            <w:tcW w:w="9344" w:type="dxa"/>
          </w:tcPr>
          <w:p w14:paraId="06849B51" w14:textId="527818DC" w:rsidR="00D34765" w:rsidRDefault="00D34765" w:rsidP="0040290E">
            <w:pPr>
              <w:snapToGrid w:val="0"/>
              <w:rPr>
                <w:rFonts w:ascii="ＭＳ 明朝" w:hAnsi="ＭＳ 明朝"/>
                <w:sz w:val="24"/>
              </w:rPr>
            </w:pPr>
            <w:r>
              <w:rPr>
                <w:rFonts w:ascii="ＭＳ 明朝" w:hAnsi="ＭＳ 明朝" w:hint="eastAsia"/>
                <w:sz w:val="24"/>
              </w:rPr>
              <w:t>２．健康診断の実施項目・実施方法</w:t>
            </w:r>
          </w:p>
        </w:tc>
      </w:tr>
      <w:tr w:rsidR="00D34765" w14:paraId="072F11BB" w14:textId="77777777" w:rsidTr="0040290E">
        <w:tc>
          <w:tcPr>
            <w:tcW w:w="9344" w:type="dxa"/>
          </w:tcPr>
          <w:p w14:paraId="0CB275A2" w14:textId="77777777" w:rsidR="00D34765" w:rsidRDefault="00D34765" w:rsidP="0040290E">
            <w:pPr>
              <w:snapToGrid w:val="0"/>
              <w:rPr>
                <w:rFonts w:ascii="ＭＳ 明朝" w:hAnsi="ＭＳ 明朝"/>
                <w:sz w:val="24"/>
              </w:rPr>
            </w:pPr>
            <w:r>
              <w:rPr>
                <w:rFonts w:ascii="ＭＳ 明朝" w:hAnsi="ＭＳ 明朝" w:hint="eastAsia"/>
                <w:sz w:val="24"/>
              </w:rPr>
              <w:t>①　個別の健康診断項目</w:t>
            </w:r>
          </w:p>
          <w:p w14:paraId="5023EE3A" w14:textId="31C172A5" w:rsidR="008C32DD" w:rsidRPr="008C32DD" w:rsidRDefault="008C32DD" w:rsidP="003E2430">
            <w:pPr>
              <w:snapToGrid w:val="0"/>
              <w:ind w:firstLineChars="100" w:firstLine="240"/>
              <w:rPr>
                <w:rFonts w:ascii="ＭＳ 明朝" w:hAnsi="ＭＳ 明朝"/>
                <w:sz w:val="24"/>
              </w:rPr>
            </w:pPr>
            <w:r w:rsidRPr="008C32DD">
              <w:rPr>
                <w:rFonts w:ascii="ＭＳ 明朝" w:hAnsi="ＭＳ 明朝" w:hint="eastAsia"/>
                <w:sz w:val="24"/>
              </w:rPr>
              <w:t>眼科・耳鼻咽喉科健診や結核問診等の学年限定（重点化）は、地域で深刻化する学校医の確保困難の緩和や、教職員の負担軽減に大きく貢献する</w:t>
            </w:r>
            <w:r w:rsidR="003E2430">
              <w:rPr>
                <w:rFonts w:ascii="ＭＳ 明朝" w:hAnsi="ＭＳ 明朝" w:hint="eastAsia"/>
                <w:sz w:val="24"/>
              </w:rPr>
              <w:t>と考える。</w:t>
            </w:r>
            <w:r w:rsidRPr="008C32DD">
              <w:rPr>
                <w:rFonts w:ascii="ＭＳ 明朝" w:hAnsi="ＭＳ 明朝" w:hint="eastAsia"/>
                <w:sz w:val="24"/>
              </w:rPr>
              <w:t>脊柱検査機器などの最新技術導入にあたっては、教育委員会や自治体による予算・体制支援を期待</w:t>
            </w:r>
            <w:r w:rsidR="003E2430">
              <w:rPr>
                <w:rFonts w:ascii="ＭＳ 明朝" w:hAnsi="ＭＳ 明朝" w:hint="eastAsia"/>
                <w:sz w:val="24"/>
              </w:rPr>
              <w:t>する。</w:t>
            </w:r>
          </w:p>
          <w:p w14:paraId="56ECACCD" w14:textId="0024431C" w:rsidR="006449F5" w:rsidRPr="00D34765" w:rsidRDefault="008C32DD" w:rsidP="003E2430">
            <w:pPr>
              <w:snapToGrid w:val="0"/>
              <w:ind w:firstLineChars="100" w:firstLine="240"/>
              <w:rPr>
                <w:rFonts w:ascii="ＭＳ 明朝" w:hAnsi="ＭＳ 明朝"/>
                <w:sz w:val="24"/>
              </w:rPr>
            </w:pPr>
            <w:r w:rsidRPr="008C32DD">
              <w:rPr>
                <w:rFonts w:ascii="ＭＳ 明朝" w:hAnsi="ＭＳ 明朝" w:hint="eastAsia"/>
                <w:sz w:val="24"/>
              </w:rPr>
              <w:t>成長曲線の作成義務化や尿検査への「潜血」追加により、データ管理等の実務は増加する一方、健診自体の対象学年縮小により受診対応の負担は減るため、省略された学年・項目においては日常の健康観察や保健調査表での見落としがないよう</w:t>
            </w:r>
            <w:r w:rsidR="003E2430">
              <w:rPr>
                <w:rFonts w:ascii="ＭＳ 明朝" w:hAnsi="ＭＳ 明朝" w:hint="eastAsia"/>
                <w:sz w:val="24"/>
              </w:rPr>
              <w:t>、</w:t>
            </w:r>
            <w:r w:rsidRPr="008C32DD">
              <w:rPr>
                <w:rFonts w:ascii="ＭＳ 明朝" w:hAnsi="ＭＳ 明朝" w:hint="eastAsia"/>
                <w:sz w:val="24"/>
              </w:rPr>
              <w:t>より注意深く観察・把握していく必要がある。</w:t>
            </w:r>
          </w:p>
          <w:p w14:paraId="1BF15755" w14:textId="77777777" w:rsidR="00D34765" w:rsidRPr="003E2430" w:rsidRDefault="00D34765" w:rsidP="0040290E">
            <w:pPr>
              <w:snapToGrid w:val="0"/>
              <w:rPr>
                <w:rFonts w:ascii="ＭＳ 明朝" w:hAnsi="ＭＳ 明朝"/>
                <w:sz w:val="24"/>
              </w:rPr>
            </w:pPr>
          </w:p>
          <w:p w14:paraId="04748658" w14:textId="77777777" w:rsidR="00D34765" w:rsidRDefault="00D34765" w:rsidP="0040290E">
            <w:pPr>
              <w:snapToGrid w:val="0"/>
              <w:rPr>
                <w:rFonts w:ascii="ＭＳ 明朝" w:hAnsi="ＭＳ 明朝"/>
                <w:sz w:val="24"/>
              </w:rPr>
            </w:pPr>
            <w:r>
              <w:rPr>
                <w:rFonts w:ascii="ＭＳ 明朝" w:hAnsi="ＭＳ 明朝" w:hint="eastAsia"/>
                <w:sz w:val="24"/>
              </w:rPr>
              <w:t>②　心の健康の保持のための健康診断等の在り方</w:t>
            </w:r>
          </w:p>
          <w:p w14:paraId="466E69A4" w14:textId="2E91F551" w:rsidR="008C32DD" w:rsidRPr="008C32DD" w:rsidRDefault="008C32DD" w:rsidP="003E2430">
            <w:pPr>
              <w:snapToGrid w:val="0"/>
              <w:ind w:firstLineChars="100" w:firstLine="240"/>
              <w:rPr>
                <w:rFonts w:ascii="ＭＳ 明朝" w:hAnsi="ＭＳ 明朝"/>
                <w:sz w:val="24"/>
              </w:rPr>
            </w:pPr>
            <w:r w:rsidRPr="008C32DD">
              <w:rPr>
                <w:rFonts w:ascii="ＭＳ 明朝" w:hAnsi="ＭＳ 明朝" w:hint="eastAsia"/>
                <w:sz w:val="24"/>
              </w:rPr>
              <w:t>児童の自殺リスク予防や不登校対策として、1人1台端末等を活用した早期発見の仕組みは極めて重要である</w:t>
            </w:r>
            <w:r w:rsidR="003E2430">
              <w:rPr>
                <w:rFonts w:ascii="ＭＳ 明朝" w:hAnsi="ＭＳ 明朝" w:hint="eastAsia"/>
                <w:sz w:val="24"/>
              </w:rPr>
              <w:t>。</w:t>
            </w:r>
            <w:r w:rsidRPr="008C32DD">
              <w:rPr>
                <w:rFonts w:ascii="ＭＳ 明朝" w:hAnsi="ＭＳ 明朝" w:hint="eastAsia"/>
                <w:sz w:val="24"/>
              </w:rPr>
              <w:t>心身の不調が判明した児童に対し、地域の児童精神科等の医療機関</w:t>
            </w:r>
            <w:r w:rsidR="003E2430">
              <w:rPr>
                <w:rFonts w:ascii="ＭＳ 明朝" w:hAnsi="ＭＳ 明朝" w:hint="eastAsia"/>
                <w:sz w:val="24"/>
              </w:rPr>
              <w:t>を</w:t>
            </w:r>
            <w:r w:rsidR="007A0EC4">
              <w:rPr>
                <w:rFonts w:ascii="ＭＳ 明朝" w:hAnsi="ＭＳ 明朝" w:hint="eastAsia"/>
                <w:sz w:val="24"/>
              </w:rPr>
              <w:t>速やかに</w:t>
            </w:r>
            <w:r w:rsidR="003E2430">
              <w:rPr>
                <w:rFonts w:ascii="ＭＳ 明朝" w:hAnsi="ＭＳ 明朝" w:hint="eastAsia"/>
                <w:sz w:val="24"/>
              </w:rPr>
              <w:t>受診</w:t>
            </w:r>
            <w:r w:rsidR="007A0EC4">
              <w:rPr>
                <w:rFonts w:ascii="ＭＳ 明朝" w:hAnsi="ＭＳ 明朝" w:hint="eastAsia"/>
                <w:sz w:val="24"/>
              </w:rPr>
              <w:t>できるようにする</w:t>
            </w:r>
            <w:r w:rsidR="003E2430">
              <w:rPr>
                <w:rFonts w:ascii="ＭＳ 明朝" w:hAnsi="ＭＳ 明朝" w:hint="eastAsia"/>
                <w:sz w:val="24"/>
              </w:rPr>
              <w:t>ため</w:t>
            </w:r>
            <w:r w:rsidR="007A0EC4">
              <w:rPr>
                <w:rFonts w:ascii="ＭＳ 明朝" w:hAnsi="ＭＳ 明朝" w:hint="eastAsia"/>
                <w:sz w:val="24"/>
              </w:rPr>
              <w:t>にも</w:t>
            </w:r>
            <w:r w:rsidRPr="008C32DD">
              <w:rPr>
                <w:rFonts w:ascii="ＭＳ 明朝" w:hAnsi="ＭＳ 明朝" w:hint="eastAsia"/>
                <w:sz w:val="24"/>
              </w:rPr>
              <w:t>、教育委員会と医療・行政との連携ネットワーク構築を強く望む</w:t>
            </w:r>
            <w:r w:rsidR="003E2430">
              <w:rPr>
                <w:rFonts w:ascii="ＭＳ 明朝" w:hAnsi="ＭＳ 明朝" w:hint="eastAsia"/>
                <w:sz w:val="24"/>
              </w:rPr>
              <w:t>。</w:t>
            </w:r>
          </w:p>
          <w:p w14:paraId="08E653F2" w14:textId="36A49D4F" w:rsidR="00D34765" w:rsidRDefault="008C32DD" w:rsidP="003E2430">
            <w:pPr>
              <w:snapToGrid w:val="0"/>
              <w:ind w:firstLineChars="100" w:firstLine="240"/>
              <w:rPr>
                <w:rFonts w:ascii="ＭＳ 明朝" w:hAnsi="ＭＳ 明朝"/>
                <w:sz w:val="24"/>
              </w:rPr>
            </w:pPr>
            <w:r w:rsidRPr="008C32DD">
              <w:rPr>
                <w:rFonts w:ascii="ＭＳ 明朝" w:hAnsi="ＭＳ 明朝" w:hint="eastAsia"/>
                <w:sz w:val="24"/>
              </w:rPr>
              <w:t>アプリ等による日々の変化の把握は早期対応に有用だが</w:t>
            </w:r>
            <w:r w:rsidR="007A0EC4">
              <w:rPr>
                <w:rFonts w:ascii="ＭＳ 明朝" w:hAnsi="ＭＳ 明朝" w:hint="eastAsia"/>
                <w:sz w:val="24"/>
              </w:rPr>
              <w:t>、</w:t>
            </w:r>
            <w:r w:rsidRPr="008C32DD">
              <w:rPr>
                <w:rFonts w:ascii="ＭＳ 明朝" w:hAnsi="ＭＳ 明朝" w:hint="eastAsia"/>
                <w:sz w:val="24"/>
              </w:rPr>
              <w:t>アラートが出た児童への面談や保護者対応が養護教諭一人に過度に集中することを懸念する。学級担任や学年主任等と役割分担を行い、組織で対応するフローを確立</w:t>
            </w:r>
            <w:r w:rsidR="003E2430">
              <w:rPr>
                <w:rFonts w:ascii="ＭＳ 明朝" w:hAnsi="ＭＳ 明朝" w:hint="eastAsia"/>
                <w:sz w:val="24"/>
              </w:rPr>
              <w:t>する必要がある。</w:t>
            </w:r>
          </w:p>
        </w:tc>
      </w:tr>
    </w:tbl>
    <w:p w14:paraId="2188052C" w14:textId="77777777" w:rsidR="00D34765" w:rsidRDefault="00D34765" w:rsidP="00F669E7">
      <w:pPr>
        <w:snapToGrid w:val="0"/>
        <w:rPr>
          <w:rFonts w:ascii="ＭＳ 明朝" w:hAnsi="ＭＳ 明朝"/>
          <w:sz w:val="24"/>
        </w:rPr>
      </w:pPr>
    </w:p>
    <w:tbl>
      <w:tblPr>
        <w:tblStyle w:val="ac"/>
        <w:tblW w:w="0" w:type="auto"/>
        <w:tblLook w:val="04A0" w:firstRow="1" w:lastRow="0" w:firstColumn="1" w:lastColumn="0" w:noHBand="0" w:noVBand="1"/>
      </w:tblPr>
      <w:tblGrid>
        <w:gridCol w:w="9344"/>
      </w:tblGrid>
      <w:tr w:rsidR="00D34765" w14:paraId="71582CFA" w14:textId="77777777" w:rsidTr="0040290E">
        <w:tc>
          <w:tcPr>
            <w:tcW w:w="9344" w:type="dxa"/>
          </w:tcPr>
          <w:p w14:paraId="58E20149" w14:textId="68A9F1E7" w:rsidR="00D34765" w:rsidRDefault="00D34765" w:rsidP="0040290E">
            <w:pPr>
              <w:snapToGrid w:val="0"/>
              <w:rPr>
                <w:rFonts w:ascii="ＭＳ 明朝" w:hAnsi="ＭＳ 明朝"/>
                <w:sz w:val="24"/>
              </w:rPr>
            </w:pPr>
            <w:r>
              <w:rPr>
                <w:rFonts w:ascii="ＭＳ 明朝" w:hAnsi="ＭＳ 明朝" w:hint="eastAsia"/>
                <w:sz w:val="24"/>
              </w:rPr>
              <w:t>３．健康診断の実施時期</w:t>
            </w:r>
          </w:p>
        </w:tc>
      </w:tr>
      <w:tr w:rsidR="00D34765" w14:paraId="376E4983" w14:textId="77777777" w:rsidTr="0040290E">
        <w:tc>
          <w:tcPr>
            <w:tcW w:w="9344" w:type="dxa"/>
          </w:tcPr>
          <w:p w14:paraId="6FDE275A" w14:textId="10DA8352" w:rsidR="008C32DD" w:rsidRPr="008C32DD" w:rsidRDefault="008C32DD" w:rsidP="003E2430">
            <w:pPr>
              <w:snapToGrid w:val="0"/>
              <w:ind w:firstLineChars="100" w:firstLine="240"/>
              <w:rPr>
                <w:rFonts w:ascii="ＭＳ 明朝" w:hAnsi="ＭＳ 明朝"/>
                <w:sz w:val="24"/>
              </w:rPr>
            </w:pPr>
            <w:r w:rsidRPr="008C32DD">
              <w:rPr>
                <w:rFonts w:ascii="ＭＳ 明朝" w:hAnsi="ＭＳ 明朝" w:hint="eastAsia"/>
                <w:sz w:val="24"/>
              </w:rPr>
              <w:t>従来の一律「6月30日締め切り」が緩和されることで、学校医の日程調整がつきやすくなり、学校行事との調整や年間計画の策定に柔軟性が生まれる</w:t>
            </w:r>
            <w:r w:rsidR="003E2430">
              <w:rPr>
                <w:rFonts w:ascii="ＭＳ 明朝" w:hAnsi="ＭＳ 明朝" w:hint="eastAsia"/>
                <w:sz w:val="24"/>
              </w:rPr>
              <w:t>。</w:t>
            </w:r>
          </w:p>
          <w:p w14:paraId="63A120A5" w14:textId="0A2C63D8" w:rsidR="00D34765" w:rsidRDefault="008C32DD" w:rsidP="005F6771">
            <w:pPr>
              <w:snapToGrid w:val="0"/>
              <w:ind w:firstLineChars="100" w:firstLine="240"/>
              <w:rPr>
                <w:rFonts w:ascii="ＭＳ 明朝" w:hAnsi="ＭＳ 明朝"/>
                <w:sz w:val="24"/>
              </w:rPr>
            </w:pPr>
            <w:r w:rsidRPr="008C32DD">
              <w:rPr>
                <w:rFonts w:ascii="ＭＳ 明朝" w:hAnsi="ＭＳ 明朝" w:hint="eastAsia"/>
                <w:sz w:val="24"/>
              </w:rPr>
              <w:t>春先に過密化していた健診業務や問診票回収などの過重な事務作業が分散される点は大きなメリットである</w:t>
            </w:r>
            <w:r w:rsidR="005F6771">
              <w:rPr>
                <w:rFonts w:ascii="ＭＳ 明朝" w:hAnsi="ＭＳ 明朝" w:hint="eastAsia"/>
                <w:sz w:val="24"/>
              </w:rPr>
              <w:t>が、</w:t>
            </w:r>
            <w:r w:rsidRPr="008C32DD">
              <w:rPr>
                <w:rFonts w:ascii="ＭＳ 明朝" w:hAnsi="ＭＳ 明朝" w:hint="eastAsia"/>
                <w:sz w:val="24"/>
              </w:rPr>
              <w:t>心臓検診や尿検査などで運動制限や配慮が必要な児童の把握が遅れないよう、予診や要配慮者の優先受診などの工夫が求められる</w:t>
            </w:r>
            <w:r w:rsidR="005F6771">
              <w:rPr>
                <w:rFonts w:ascii="ＭＳ 明朝" w:hAnsi="ＭＳ 明朝" w:hint="eastAsia"/>
                <w:sz w:val="24"/>
              </w:rPr>
              <w:t>。</w:t>
            </w:r>
          </w:p>
        </w:tc>
      </w:tr>
    </w:tbl>
    <w:p w14:paraId="176355DF" w14:textId="77777777" w:rsidR="00D34765" w:rsidRDefault="00D34765" w:rsidP="00F669E7">
      <w:pPr>
        <w:snapToGrid w:val="0"/>
        <w:rPr>
          <w:rFonts w:ascii="ＭＳ 明朝" w:hAnsi="ＭＳ 明朝"/>
          <w:sz w:val="24"/>
        </w:rPr>
      </w:pPr>
    </w:p>
    <w:tbl>
      <w:tblPr>
        <w:tblStyle w:val="ac"/>
        <w:tblW w:w="0" w:type="auto"/>
        <w:tblLook w:val="04A0" w:firstRow="1" w:lastRow="0" w:firstColumn="1" w:lastColumn="0" w:noHBand="0" w:noVBand="1"/>
      </w:tblPr>
      <w:tblGrid>
        <w:gridCol w:w="9344"/>
      </w:tblGrid>
      <w:tr w:rsidR="00D34765" w14:paraId="575605FD" w14:textId="77777777" w:rsidTr="0040290E">
        <w:tc>
          <w:tcPr>
            <w:tcW w:w="9344" w:type="dxa"/>
          </w:tcPr>
          <w:p w14:paraId="4E13594F" w14:textId="035AEE58" w:rsidR="00D34765" w:rsidRDefault="00D34765" w:rsidP="0040290E">
            <w:pPr>
              <w:snapToGrid w:val="0"/>
              <w:rPr>
                <w:rFonts w:ascii="ＭＳ 明朝" w:hAnsi="ＭＳ 明朝"/>
                <w:sz w:val="24"/>
              </w:rPr>
            </w:pPr>
            <w:r>
              <w:rPr>
                <w:rFonts w:ascii="ＭＳ 明朝" w:hAnsi="ＭＳ 明朝" w:hint="eastAsia"/>
                <w:sz w:val="24"/>
              </w:rPr>
              <w:t>４．児童生徒等のプライバシーや心情への配慮</w:t>
            </w:r>
          </w:p>
        </w:tc>
      </w:tr>
      <w:tr w:rsidR="00D34765" w14:paraId="4B35E526" w14:textId="77777777" w:rsidTr="0040290E">
        <w:tc>
          <w:tcPr>
            <w:tcW w:w="9344" w:type="dxa"/>
          </w:tcPr>
          <w:p w14:paraId="5DF64159" w14:textId="182F0D26" w:rsidR="00D34765" w:rsidRDefault="008C32DD" w:rsidP="005F6771">
            <w:pPr>
              <w:snapToGrid w:val="0"/>
              <w:ind w:firstLineChars="100" w:firstLine="240"/>
              <w:rPr>
                <w:rFonts w:ascii="ＭＳ 明朝" w:hAnsi="ＭＳ 明朝"/>
                <w:sz w:val="24"/>
              </w:rPr>
            </w:pPr>
            <w:r w:rsidRPr="008C32DD">
              <w:rPr>
                <w:rFonts w:ascii="ＭＳ 明朝" w:hAnsi="ＭＳ 明朝" w:hint="eastAsia"/>
                <w:sz w:val="24"/>
              </w:rPr>
              <w:t>診察時に衣服をめくる必要性やプライバシー保護の取組について、学校医と事前に打ち合わせを重ね、保護者へ事前の丁寧な説明を行う責任がある。受診を拒否・躊躇する家庭に対して、個別受診等の選択肢を提示する手引きやトラブル防止のルール作り</w:t>
            </w:r>
            <w:r w:rsidR="005F6771">
              <w:rPr>
                <w:rFonts w:ascii="ＭＳ 明朝" w:hAnsi="ＭＳ 明朝" w:hint="eastAsia"/>
                <w:sz w:val="24"/>
              </w:rPr>
              <w:t>が望まれる。</w:t>
            </w:r>
            <w:r w:rsidRPr="008C32DD">
              <w:rPr>
                <w:rFonts w:ascii="ＭＳ 明朝" w:hAnsi="ＭＳ 明朝" w:hint="eastAsia"/>
                <w:sz w:val="24"/>
              </w:rPr>
              <w:t>会場内の</w:t>
            </w:r>
            <w:r w:rsidR="005F6771">
              <w:rPr>
                <w:rFonts w:ascii="ＭＳ 明朝" w:hAnsi="ＭＳ 明朝" w:hint="eastAsia"/>
                <w:sz w:val="24"/>
              </w:rPr>
              <w:t>パーティション</w:t>
            </w:r>
            <w:r w:rsidRPr="008C32DD">
              <w:rPr>
                <w:rFonts w:ascii="ＭＳ 明朝" w:hAnsi="ＭＳ 明朝" w:hint="eastAsia"/>
                <w:sz w:val="24"/>
              </w:rPr>
              <w:t>設置、男女別の実施、立ち会い教職員の配置</w:t>
            </w:r>
            <w:r w:rsidRPr="008C32DD">
              <w:rPr>
                <w:rFonts w:ascii="ＭＳ 明朝" w:hAnsi="ＭＳ 明朝" w:hint="eastAsia"/>
                <w:sz w:val="24"/>
              </w:rPr>
              <w:lastRenderedPageBreak/>
              <w:t>など、現場でのプライバシー配慮の具体化を徹底する。事前に丁寧な説明を行っても理解が得られない場合、医療機関での個別受診を促す確認文書の取り交わしなど、個別の保護者対応・調整が重要になる</w:t>
            </w:r>
            <w:r w:rsidR="005F6771">
              <w:rPr>
                <w:rFonts w:ascii="ＭＳ 明朝" w:hAnsi="ＭＳ 明朝" w:hint="eastAsia"/>
                <w:sz w:val="24"/>
              </w:rPr>
              <w:t>。</w:t>
            </w:r>
          </w:p>
        </w:tc>
      </w:tr>
    </w:tbl>
    <w:p w14:paraId="38C2069E" w14:textId="77777777" w:rsidR="00D34765" w:rsidRDefault="00D34765" w:rsidP="00F669E7">
      <w:pPr>
        <w:snapToGrid w:val="0"/>
        <w:rPr>
          <w:rFonts w:ascii="ＭＳ 明朝" w:hAnsi="ＭＳ 明朝"/>
          <w:sz w:val="24"/>
        </w:rPr>
      </w:pPr>
    </w:p>
    <w:tbl>
      <w:tblPr>
        <w:tblStyle w:val="ac"/>
        <w:tblW w:w="0" w:type="auto"/>
        <w:tblLook w:val="04A0" w:firstRow="1" w:lastRow="0" w:firstColumn="1" w:lastColumn="0" w:noHBand="0" w:noVBand="1"/>
      </w:tblPr>
      <w:tblGrid>
        <w:gridCol w:w="9344"/>
      </w:tblGrid>
      <w:tr w:rsidR="00D34765" w14:paraId="3DF3E636" w14:textId="77777777" w:rsidTr="0040290E">
        <w:tc>
          <w:tcPr>
            <w:tcW w:w="9344" w:type="dxa"/>
          </w:tcPr>
          <w:p w14:paraId="3E898D06" w14:textId="16AAE2DE" w:rsidR="00D34765" w:rsidRDefault="00D34765" w:rsidP="0040290E">
            <w:pPr>
              <w:snapToGrid w:val="0"/>
              <w:rPr>
                <w:rFonts w:ascii="ＭＳ 明朝" w:hAnsi="ＭＳ 明朝"/>
                <w:sz w:val="24"/>
              </w:rPr>
            </w:pPr>
            <w:r>
              <w:rPr>
                <w:rFonts w:ascii="ＭＳ 明朝" w:hAnsi="ＭＳ 明朝" w:hint="eastAsia"/>
                <w:sz w:val="24"/>
              </w:rPr>
              <w:t>５．今後検討すべき事項</w:t>
            </w:r>
          </w:p>
        </w:tc>
      </w:tr>
      <w:tr w:rsidR="00D34765" w14:paraId="291E614B" w14:textId="77777777" w:rsidTr="0040290E">
        <w:tc>
          <w:tcPr>
            <w:tcW w:w="9344" w:type="dxa"/>
          </w:tcPr>
          <w:p w14:paraId="50D386F3" w14:textId="1E4FC17F" w:rsidR="00D34765" w:rsidRDefault="00D34765" w:rsidP="0040290E">
            <w:pPr>
              <w:snapToGrid w:val="0"/>
              <w:rPr>
                <w:rFonts w:ascii="ＭＳ 明朝" w:hAnsi="ＭＳ 明朝"/>
                <w:sz w:val="24"/>
              </w:rPr>
            </w:pPr>
            <w:r>
              <w:rPr>
                <w:rFonts w:ascii="ＭＳ 明朝" w:hAnsi="ＭＳ 明朝" w:hint="eastAsia"/>
                <w:sz w:val="24"/>
              </w:rPr>
              <w:t>（１）健康診断を受けることができなかった児童生徒等に対する健康診断</w:t>
            </w:r>
          </w:p>
          <w:p w14:paraId="12950213" w14:textId="4F78CBC0" w:rsidR="008C32DD" w:rsidRPr="008C32DD" w:rsidRDefault="008C32DD" w:rsidP="005F6771">
            <w:pPr>
              <w:snapToGrid w:val="0"/>
              <w:ind w:firstLineChars="100" w:firstLine="240"/>
              <w:rPr>
                <w:rFonts w:ascii="ＭＳ 明朝" w:hAnsi="ＭＳ 明朝"/>
                <w:sz w:val="24"/>
              </w:rPr>
            </w:pPr>
            <w:r w:rsidRPr="008C32DD">
              <w:rPr>
                <w:rFonts w:ascii="ＭＳ 明朝" w:hAnsi="ＭＳ 明朝" w:hint="eastAsia"/>
                <w:sz w:val="24"/>
              </w:rPr>
              <w:t>不登校児童の増加に対応するため、学校単独ではなく教育委員会や地域</w:t>
            </w:r>
            <w:r w:rsidR="007A0EC4">
              <w:rPr>
                <w:rFonts w:ascii="ＭＳ 明朝" w:hAnsi="ＭＳ 明朝" w:hint="eastAsia"/>
                <w:sz w:val="24"/>
              </w:rPr>
              <w:t>の</w:t>
            </w:r>
            <w:r w:rsidRPr="008C32DD">
              <w:rPr>
                <w:rFonts w:ascii="ＭＳ 明朝" w:hAnsi="ＭＳ 明朝" w:hint="eastAsia"/>
                <w:sz w:val="24"/>
              </w:rPr>
              <w:t>医師会と連携した受診機会の確保を整備する必要がある</w:t>
            </w:r>
            <w:r w:rsidR="005F6771">
              <w:rPr>
                <w:rFonts w:ascii="ＭＳ 明朝" w:hAnsi="ＭＳ 明朝" w:hint="eastAsia"/>
                <w:sz w:val="24"/>
              </w:rPr>
              <w:t>。</w:t>
            </w:r>
            <w:r w:rsidRPr="008C32DD">
              <w:rPr>
                <w:rFonts w:ascii="ＭＳ 明朝" w:hAnsi="ＭＳ 明朝" w:hint="eastAsia"/>
                <w:sz w:val="24"/>
              </w:rPr>
              <w:t>デジタル化による事務の効率化や情報引継の円滑化</w:t>
            </w:r>
            <w:r w:rsidR="005F6771">
              <w:rPr>
                <w:rFonts w:ascii="ＭＳ 明朝" w:hAnsi="ＭＳ 明朝" w:hint="eastAsia"/>
                <w:sz w:val="24"/>
              </w:rPr>
              <w:t>が望まれる。</w:t>
            </w:r>
          </w:p>
          <w:p w14:paraId="4261CDF9" w14:textId="4A3855B7" w:rsidR="006449F5" w:rsidRDefault="008C32DD" w:rsidP="005F6771">
            <w:pPr>
              <w:snapToGrid w:val="0"/>
              <w:ind w:firstLineChars="100" w:firstLine="240"/>
              <w:rPr>
                <w:rFonts w:ascii="ＭＳ 明朝" w:hAnsi="ＭＳ 明朝"/>
                <w:sz w:val="24"/>
              </w:rPr>
            </w:pPr>
            <w:r w:rsidRPr="008C32DD">
              <w:rPr>
                <w:rFonts w:ascii="ＭＳ 明朝" w:hAnsi="ＭＳ 明朝" w:hint="eastAsia"/>
                <w:sz w:val="24"/>
              </w:rPr>
              <w:t>不登校児童や保護者への声かけ・受診案内は個別の配慮が必要であり、負担が大きい</w:t>
            </w:r>
            <w:r w:rsidR="005F6771">
              <w:rPr>
                <w:rFonts w:ascii="ＭＳ 明朝" w:hAnsi="ＭＳ 明朝" w:hint="eastAsia"/>
                <w:sz w:val="24"/>
              </w:rPr>
              <w:t>。</w:t>
            </w:r>
            <w:r w:rsidRPr="008C32DD">
              <w:rPr>
                <w:rFonts w:ascii="ＭＳ 明朝" w:hAnsi="ＭＳ 明朝" w:hint="eastAsia"/>
                <w:sz w:val="24"/>
              </w:rPr>
              <w:t>マイナポータル等を活用した学校健診PHRや校務支援システムの連携が進み、紙の保健調査票や健診結果の転記・転記ミス防止など、手書き事務の負担が大幅に軽減されることを強く望む</w:t>
            </w:r>
            <w:r w:rsidR="005F6771">
              <w:rPr>
                <w:rFonts w:ascii="ＭＳ 明朝" w:hAnsi="ＭＳ 明朝" w:hint="eastAsia"/>
                <w:sz w:val="24"/>
              </w:rPr>
              <w:t>。</w:t>
            </w:r>
          </w:p>
          <w:p w14:paraId="50B77E3E" w14:textId="77777777" w:rsidR="00D34765" w:rsidRDefault="00D34765" w:rsidP="0040290E">
            <w:pPr>
              <w:snapToGrid w:val="0"/>
              <w:rPr>
                <w:rFonts w:ascii="ＭＳ 明朝" w:hAnsi="ＭＳ 明朝"/>
                <w:sz w:val="24"/>
              </w:rPr>
            </w:pPr>
          </w:p>
          <w:p w14:paraId="789132C1" w14:textId="1D984894" w:rsidR="00D34765" w:rsidRDefault="00D34765" w:rsidP="0040290E">
            <w:pPr>
              <w:snapToGrid w:val="0"/>
              <w:rPr>
                <w:rFonts w:ascii="ＭＳ 明朝" w:hAnsi="ＭＳ 明朝"/>
                <w:sz w:val="24"/>
              </w:rPr>
            </w:pPr>
            <w:r>
              <w:rPr>
                <w:rFonts w:ascii="ＭＳ 明朝" w:hAnsi="ＭＳ 明朝" w:hint="eastAsia"/>
                <w:sz w:val="24"/>
              </w:rPr>
              <w:t>（２）健康診断に求められる役割を踏まえた実施体制の在り方</w:t>
            </w:r>
          </w:p>
          <w:p w14:paraId="5C7054A1" w14:textId="050811F7" w:rsidR="003E2430" w:rsidRPr="003E2430" w:rsidRDefault="003E2430" w:rsidP="005F6771">
            <w:pPr>
              <w:snapToGrid w:val="0"/>
              <w:ind w:firstLineChars="100" w:firstLine="240"/>
              <w:rPr>
                <w:rFonts w:ascii="ＭＳ 明朝" w:hAnsi="ＭＳ 明朝"/>
                <w:sz w:val="24"/>
              </w:rPr>
            </w:pPr>
            <w:r w:rsidRPr="003E2430">
              <w:rPr>
                <w:rFonts w:ascii="ＭＳ 明朝" w:hAnsi="ＭＳ 明朝" w:hint="eastAsia"/>
                <w:sz w:val="24"/>
              </w:rPr>
              <w:t>学校医の確保自体が難しくなっている地域もあるため、学校単位の委嘱だけでなく、集団健診や健診機関・医師会との組織的連携へシフトしていく必要があ</w:t>
            </w:r>
            <w:r w:rsidR="005F6771">
              <w:rPr>
                <w:rFonts w:ascii="ＭＳ 明朝" w:hAnsi="ＭＳ 明朝" w:hint="eastAsia"/>
                <w:sz w:val="24"/>
              </w:rPr>
              <w:t>る。</w:t>
            </w:r>
            <w:r w:rsidRPr="003E2430">
              <w:rPr>
                <w:rFonts w:ascii="ＭＳ 明朝" w:hAnsi="ＭＳ 明朝" w:hint="eastAsia"/>
                <w:sz w:val="24"/>
              </w:rPr>
              <w:t>学校保健の質を保ちつつ、学校医や教職員の過度な負担にならないよう、自治体や行政が主導する広域的な実施体制の構築を期待</w:t>
            </w:r>
            <w:r w:rsidR="005F6771">
              <w:rPr>
                <w:rFonts w:ascii="ＭＳ 明朝" w:hAnsi="ＭＳ 明朝" w:hint="eastAsia"/>
                <w:sz w:val="24"/>
              </w:rPr>
              <w:t>する。</w:t>
            </w:r>
          </w:p>
          <w:p w14:paraId="0567A6A2" w14:textId="25C29B75" w:rsidR="00D34765" w:rsidRDefault="003E2430" w:rsidP="005F6771">
            <w:pPr>
              <w:snapToGrid w:val="0"/>
              <w:ind w:firstLineChars="100" w:firstLine="240"/>
              <w:rPr>
                <w:rFonts w:ascii="ＭＳ 明朝" w:hAnsi="ＭＳ 明朝"/>
                <w:sz w:val="24"/>
              </w:rPr>
            </w:pPr>
            <w:r w:rsidRPr="003E2430">
              <w:rPr>
                <w:rFonts w:ascii="ＭＳ 明朝" w:hAnsi="ＭＳ 明朝" w:hint="eastAsia"/>
                <w:sz w:val="24"/>
              </w:rPr>
              <w:t>求められる役割（健康相談、心理・社会面への配慮、指導等）が増える一方で、健診当日の準備や進行管理、事後措置の事務に追われるのが現状で</w:t>
            </w:r>
            <w:r w:rsidR="005F6771">
              <w:rPr>
                <w:rFonts w:ascii="ＭＳ 明朝" w:hAnsi="ＭＳ 明朝" w:hint="eastAsia"/>
                <w:sz w:val="24"/>
              </w:rPr>
              <w:t>ある。</w:t>
            </w:r>
            <w:r w:rsidRPr="003E2430">
              <w:rPr>
                <w:rFonts w:ascii="ＭＳ 明朝" w:hAnsi="ＭＳ 明朝" w:hint="eastAsia"/>
                <w:sz w:val="24"/>
              </w:rPr>
              <w:t>眼科・耳鼻科などの専門医受診や集団健診の外部委託・地域連携が進むことで現場の設営・案内等の負担が減り、本来注力すべき「事後指導や個別の健康相談」に時間を使えるようになることを望</w:t>
            </w:r>
            <w:r w:rsidR="005F6771">
              <w:rPr>
                <w:rFonts w:ascii="ＭＳ 明朝" w:hAnsi="ＭＳ 明朝" w:hint="eastAsia"/>
                <w:sz w:val="24"/>
              </w:rPr>
              <w:t>む。</w:t>
            </w:r>
          </w:p>
          <w:p w14:paraId="18675A00" w14:textId="77777777" w:rsidR="00D34765" w:rsidRDefault="00D34765" w:rsidP="0040290E">
            <w:pPr>
              <w:snapToGrid w:val="0"/>
              <w:rPr>
                <w:rFonts w:ascii="ＭＳ 明朝" w:hAnsi="ＭＳ 明朝"/>
                <w:sz w:val="24"/>
              </w:rPr>
            </w:pPr>
          </w:p>
          <w:p w14:paraId="726F16BE" w14:textId="77777777" w:rsidR="00D34765" w:rsidRDefault="00D34765" w:rsidP="00D34765">
            <w:pPr>
              <w:snapToGrid w:val="0"/>
              <w:rPr>
                <w:rFonts w:ascii="ＭＳ 明朝" w:hAnsi="ＭＳ 明朝"/>
                <w:sz w:val="24"/>
              </w:rPr>
            </w:pPr>
            <w:r>
              <w:rPr>
                <w:rFonts w:ascii="ＭＳ 明朝" w:hAnsi="ＭＳ 明朝" w:hint="eastAsia"/>
                <w:sz w:val="24"/>
              </w:rPr>
              <w:t>（３）学校健康診断情報の利活用</w:t>
            </w:r>
          </w:p>
          <w:p w14:paraId="20098D0A" w14:textId="77777777" w:rsidR="005F6771" w:rsidRDefault="003E2430" w:rsidP="005F6771">
            <w:pPr>
              <w:snapToGrid w:val="0"/>
              <w:ind w:firstLineChars="100" w:firstLine="240"/>
              <w:rPr>
                <w:rFonts w:ascii="ＭＳ 明朝" w:hAnsi="ＭＳ 明朝"/>
                <w:sz w:val="24"/>
              </w:rPr>
            </w:pPr>
            <w:r w:rsidRPr="003E2430">
              <w:rPr>
                <w:rFonts w:ascii="ＭＳ 明朝" w:hAnsi="ＭＳ 明朝" w:hint="eastAsia"/>
                <w:sz w:val="24"/>
              </w:rPr>
              <w:t>マイナンバーやPMHとの連携によるデジタル化は、学齢期から生涯にわたる健康管理や情報引継の面で</w:t>
            </w:r>
            <w:r w:rsidR="005F6771">
              <w:rPr>
                <w:rFonts w:ascii="ＭＳ 明朝" w:hAnsi="ＭＳ 明朝" w:hint="eastAsia"/>
                <w:sz w:val="24"/>
              </w:rPr>
              <w:t>非常に</w:t>
            </w:r>
            <w:r w:rsidRPr="003E2430">
              <w:rPr>
                <w:rFonts w:ascii="ＭＳ 明朝" w:hAnsi="ＭＳ 明朝" w:hint="eastAsia"/>
                <w:sz w:val="24"/>
              </w:rPr>
              <w:t>有効</w:t>
            </w:r>
            <w:r w:rsidR="005F6771">
              <w:rPr>
                <w:rFonts w:ascii="ＭＳ 明朝" w:hAnsi="ＭＳ 明朝" w:hint="eastAsia"/>
                <w:sz w:val="24"/>
              </w:rPr>
              <w:t>である。</w:t>
            </w:r>
            <w:r w:rsidRPr="003E2430">
              <w:rPr>
                <w:rFonts w:ascii="ＭＳ 明朝" w:hAnsi="ＭＳ 明朝" w:hint="eastAsia"/>
                <w:sz w:val="24"/>
              </w:rPr>
              <w:t>導入・運用にあたっては、セキュリティ・個人情報保護の担保や費用負担のあり方を自治体側で明確にし、学校が過度な管理責任やコストを負わない形でのシステム整備</w:t>
            </w:r>
            <w:r w:rsidR="005F6771">
              <w:rPr>
                <w:rFonts w:ascii="ＭＳ 明朝" w:hAnsi="ＭＳ 明朝" w:hint="eastAsia"/>
                <w:sz w:val="24"/>
              </w:rPr>
              <w:t>が望まれる。</w:t>
            </w:r>
          </w:p>
          <w:p w14:paraId="4B9B8A88" w14:textId="7294F68A" w:rsidR="006449F5" w:rsidRDefault="003E2430" w:rsidP="005F6771">
            <w:pPr>
              <w:snapToGrid w:val="0"/>
              <w:ind w:firstLineChars="100" w:firstLine="240"/>
              <w:rPr>
                <w:rFonts w:ascii="ＭＳ 明朝" w:hAnsi="ＭＳ 明朝"/>
                <w:sz w:val="24"/>
              </w:rPr>
            </w:pPr>
            <w:r w:rsidRPr="003E2430">
              <w:rPr>
                <w:rFonts w:ascii="ＭＳ 明朝" w:hAnsi="ＭＳ 明朝" w:hint="eastAsia"/>
                <w:sz w:val="24"/>
              </w:rPr>
              <w:t>紙の保健調査票や健診結果の転記・入力作業、進学・転校時の紙による送付などのアナログな業務が大幅に削減される期待が大きい</w:t>
            </w:r>
            <w:r w:rsidR="005F6771">
              <w:rPr>
                <w:rFonts w:ascii="ＭＳ 明朝" w:hAnsi="ＭＳ 明朝" w:hint="eastAsia"/>
                <w:sz w:val="24"/>
              </w:rPr>
              <w:t>。</w:t>
            </w:r>
            <w:r w:rsidRPr="003E2430">
              <w:rPr>
                <w:rFonts w:ascii="ＭＳ 明朝" w:hAnsi="ＭＳ 明朝" w:hint="eastAsia"/>
                <w:sz w:val="24"/>
              </w:rPr>
              <w:t>校務支援システムとの自動連携やPMH経由でのスムーズな情報共有が実現すれば、誤記リスクがなくなり、保護者や医療機関との情報共有も非常に迅速・確実になると考え</w:t>
            </w:r>
            <w:r w:rsidR="007A0EC4">
              <w:rPr>
                <w:rFonts w:ascii="ＭＳ 明朝" w:hAnsi="ＭＳ 明朝" w:hint="eastAsia"/>
                <w:sz w:val="24"/>
              </w:rPr>
              <w:t>る。</w:t>
            </w:r>
          </w:p>
        </w:tc>
      </w:tr>
    </w:tbl>
    <w:p w14:paraId="74307A65" w14:textId="77777777" w:rsidR="00D34765" w:rsidRPr="00D34765" w:rsidRDefault="00D34765" w:rsidP="00F669E7">
      <w:pPr>
        <w:snapToGrid w:val="0"/>
        <w:rPr>
          <w:rFonts w:ascii="ＭＳ 明朝" w:hAnsi="ＭＳ 明朝"/>
          <w:sz w:val="24"/>
        </w:rPr>
      </w:pPr>
    </w:p>
    <w:tbl>
      <w:tblPr>
        <w:tblStyle w:val="ac"/>
        <w:tblW w:w="0" w:type="auto"/>
        <w:tblLook w:val="04A0" w:firstRow="1" w:lastRow="0" w:firstColumn="1" w:lastColumn="0" w:noHBand="0" w:noVBand="1"/>
      </w:tblPr>
      <w:tblGrid>
        <w:gridCol w:w="9344"/>
      </w:tblGrid>
      <w:tr w:rsidR="00D34765" w14:paraId="1556A2FC" w14:textId="77777777" w:rsidTr="0040290E">
        <w:tc>
          <w:tcPr>
            <w:tcW w:w="9344" w:type="dxa"/>
          </w:tcPr>
          <w:p w14:paraId="4E726341" w14:textId="661C12EE" w:rsidR="00D34765" w:rsidRDefault="00D34765" w:rsidP="0040290E">
            <w:pPr>
              <w:snapToGrid w:val="0"/>
              <w:rPr>
                <w:rFonts w:ascii="ＭＳ 明朝" w:hAnsi="ＭＳ 明朝"/>
                <w:sz w:val="24"/>
              </w:rPr>
            </w:pPr>
            <w:r>
              <w:rPr>
                <w:rFonts w:ascii="ＭＳ 明朝" w:hAnsi="ＭＳ 明朝" w:hint="eastAsia"/>
                <w:sz w:val="24"/>
              </w:rPr>
              <w:t>その他</w:t>
            </w:r>
          </w:p>
        </w:tc>
      </w:tr>
      <w:tr w:rsidR="00D34765" w14:paraId="3F83280B" w14:textId="77777777" w:rsidTr="0040290E">
        <w:tc>
          <w:tcPr>
            <w:tcW w:w="9344" w:type="dxa"/>
          </w:tcPr>
          <w:p w14:paraId="3676300C" w14:textId="77777777" w:rsidR="00D34765" w:rsidRDefault="00D34765" w:rsidP="0040290E">
            <w:pPr>
              <w:snapToGrid w:val="0"/>
              <w:rPr>
                <w:rFonts w:ascii="ＭＳ 明朝" w:hAnsi="ＭＳ 明朝"/>
                <w:sz w:val="24"/>
              </w:rPr>
            </w:pPr>
          </w:p>
          <w:p w14:paraId="3CFF6CD9" w14:textId="77777777" w:rsidR="005F6771" w:rsidRDefault="005F6771" w:rsidP="0040290E">
            <w:pPr>
              <w:snapToGrid w:val="0"/>
              <w:rPr>
                <w:rFonts w:ascii="ＭＳ 明朝" w:hAnsi="ＭＳ 明朝"/>
                <w:sz w:val="24"/>
              </w:rPr>
            </w:pPr>
          </w:p>
          <w:p w14:paraId="40DAD5CC" w14:textId="77777777" w:rsidR="005F6771" w:rsidRDefault="005F6771" w:rsidP="0040290E">
            <w:pPr>
              <w:snapToGrid w:val="0"/>
              <w:rPr>
                <w:rFonts w:ascii="ＭＳ 明朝" w:hAnsi="ＭＳ 明朝"/>
                <w:sz w:val="24"/>
              </w:rPr>
            </w:pPr>
          </w:p>
          <w:p w14:paraId="177A079F" w14:textId="77777777" w:rsidR="00D34765" w:rsidRDefault="00D34765" w:rsidP="0040290E">
            <w:pPr>
              <w:snapToGrid w:val="0"/>
              <w:rPr>
                <w:rFonts w:ascii="ＭＳ 明朝" w:hAnsi="ＭＳ 明朝"/>
                <w:sz w:val="24"/>
              </w:rPr>
            </w:pPr>
          </w:p>
        </w:tc>
      </w:tr>
    </w:tbl>
    <w:p w14:paraId="5CD6BEF1" w14:textId="75AB6904" w:rsidR="00D34765" w:rsidRDefault="00D34765" w:rsidP="00D34765">
      <w:pPr>
        <w:snapToGrid w:val="0"/>
        <w:ind w:firstLineChars="100" w:firstLine="240"/>
        <w:rPr>
          <w:rFonts w:ascii="ＭＳ 明朝" w:hAnsi="ＭＳ 明朝"/>
          <w:sz w:val="24"/>
        </w:rPr>
      </w:pPr>
      <w:r>
        <w:rPr>
          <w:rFonts w:ascii="ＭＳ 明朝" w:hAnsi="ＭＳ 明朝" w:hint="eastAsia"/>
          <w:sz w:val="24"/>
        </w:rPr>
        <w:t>御多用のところ恐れ入りますが、令和８年10月</w:t>
      </w:r>
      <w:r w:rsidR="001320EB">
        <w:rPr>
          <w:rFonts w:ascii="ＭＳ 明朝" w:hAnsi="ＭＳ 明朝" w:hint="eastAsia"/>
          <w:sz w:val="24"/>
        </w:rPr>
        <w:t>５</w:t>
      </w:r>
      <w:r>
        <w:rPr>
          <w:rFonts w:ascii="ＭＳ 明朝" w:hAnsi="ＭＳ 明朝" w:hint="eastAsia"/>
          <w:sz w:val="24"/>
        </w:rPr>
        <w:t>日（</w:t>
      </w:r>
      <w:r w:rsidR="001320EB">
        <w:rPr>
          <w:rFonts w:ascii="ＭＳ 明朝" w:hAnsi="ＭＳ 明朝" w:hint="eastAsia"/>
          <w:sz w:val="24"/>
        </w:rPr>
        <w:t>月</w:t>
      </w:r>
      <w:r>
        <w:rPr>
          <w:rFonts w:ascii="ＭＳ 明朝" w:hAnsi="ＭＳ 明朝" w:hint="eastAsia"/>
          <w:sz w:val="24"/>
        </w:rPr>
        <w:t>）までに以下の宛先までメールにて御回答をお願いします。</w:t>
      </w:r>
    </w:p>
    <w:p w14:paraId="3C675263" w14:textId="77777777" w:rsidR="00D34765" w:rsidRDefault="00D34765" w:rsidP="00D34765">
      <w:pPr>
        <w:snapToGrid w:val="0"/>
        <w:rPr>
          <w:rFonts w:ascii="ＭＳ 明朝" w:hAnsi="ＭＳ 明朝"/>
          <w:sz w:val="24"/>
        </w:rPr>
      </w:pPr>
    </w:p>
    <w:p w14:paraId="3B3F15B1" w14:textId="77777777" w:rsidR="006449F5" w:rsidRPr="001320EB" w:rsidRDefault="006449F5" w:rsidP="00D34765">
      <w:pPr>
        <w:snapToGrid w:val="0"/>
        <w:rPr>
          <w:rFonts w:ascii="ＭＳ 明朝" w:hAnsi="ＭＳ 明朝"/>
          <w:sz w:val="24"/>
        </w:rPr>
      </w:pPr>
    </w:p>
    <w:p w14:paraId="06A36AB1" w14:textId="68104908" w:rsidR="006449F5" w:rsidRDefault="006449F5" w:rsidP="006449F5">
      <w:pPr>
        <w:snapToGrid w:val="0"/>
        <w:ind w:rightChars="200" w:right="420"/>
        <w:jc w:val="right"/>
        <w:rPr>
          <w:rFonts w:ascii="ＭＳ 明朝" w:hAnsi="ＭＳ 明朝"/>
          <w:sz w:val="24"/>
        </w:rPr>
      </w:pPr>
      <w:r>
        <w:rPr>
          <w:rFonts w:ascii="ＭＳ 明朝" w:hAnsi="ＭＳ 明朝" w:hint="eastAsia"/>
          <w:sz w:val="24"/>
        </w:rPr>
        <w:t>【担当】文部科学省総合教育政策局健康教育・食育課　金川、吉川</w:t>
      </w:r>
    </w:p>
    <w:p w14:paraId="061BEAEB" w14:textId="1A9993B1" w:rsidR="006449F5" w:rsidRDefault="006449F5" w:rsidP="006449F5">
      <w:pPr>
        <w:wordWrap w:val="0"/>
        <w:snapToGrid w:val="0"/>
        <w:ind w:rightChars="200" w:right="420"/>
        <w:jc w:val="right"/>
        <w:rPr>
          <w:rFonts w:ascii="ＭＳ 明朝" w:hAnsi="ＭＳ 明朝"/>
          <w:sz w:val="24"/>
        </w:rPr>
      </w:pPr>
      <w:r>
        <w:rPr>
          <w:rFonts w:ascii="ＭＳ 明朝" w:hAnsi="ＭＳ 明朝" w:hint="eastAsia"/>
          <w:sz w:val="24"/>
        </w:rPr>
        <w:lastRenderedPageBreak/>
        <w:t xml:space="preserve">E-mail　</w:t>
      </w:r>
      <w:hyperlink r:id="rId9" w:history="1">
        <w:r w:rsidRPr="002540EB">
          <w:rPr>
            <w:rStyle w:val="ad"/>
            <w:rFonts w:ascii="ＭＳ 明朝" w:hAnsi="ＭＳ 明朝"/>
            <w:sz w:val="24"/>
          </w:rPr>
          <w:t>kenshoku@mext.go.jp</w:t>
        </w:r>
      </w:hyperlink>
    </w:p>
    <w:sectPr w:rsidR="006449F5" w:rsidSect="008553D7">
      <w:pgSz w:w="11906" w:h="16838"/>
      <w:pgMar w:top="1418" w:right="1134"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1426E1" w14:textId="77777777" w:rsidR="00614FCE" w:rsidRDefault="00614FCE">
      <w:r>
        <w:separator/>
      </w:r>
    </w:p>
  </w:endnote>
  <w:endnote w:type="continuationSeparator" w:id="0">
    <w:p w14:paraId="35DE34AC" w14:textId="77777777" w:rsidR="00614FCE" w:rsidRDefault="00614F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D116E5" w14:textId="77777777" w:rsidR="00614FCE" w:rsidRDefault="00614FCE">
      <w:r>
        <w:separator/>
      </w:r>
    </w:p>
  </w:footnote>
  <w:footnote w:type="continuationSeparator" w:id="0">
    <w:p w14:paraId="706A8200" w14:textId="77777777" w:rsidR="00614FCE" w:rsidRDefault="00614FC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69E7"/>
    <w:rsid w:val="00011100"/>
    <w:rsid w:val="000447C3"/>
    <w:rsid w:val="000763F3"/>
    <w:rsid w:val="000F359D"/>
    <w:rsid w:val="001320EB"/>
    <w:rsid w:val="00172710"/>
    <w:rsid w:val="001D3D5F"/>
    <w:rsid w:val="001E3095"/>
    <w:rsid w:val="00336705"/>
    <w:rsid w:val="00367281"/>
    <w:rsid w:val="00385386"/>
    <w:rsid w:val="003E2430"/>
    <w:rsid w:val="0059052B"/>
    <w:rsid w:val="005911EE"/>
    <w:rsid w:val="005D0C67"/>
    <w:rsid w:val="005E1875"/>
    <w:rsid w:val="005F6771"/>
    <w:rsid w:val="00614FCE"/>
    <w:rsid w:val="006449F5"/>
    <w:rsid w:val="007553D4"/>
    <w:rsid w:val="007A0EC4"/>
    <w:rsid w:val="007C7070"/>
    <w:rsid w:val="00844E2D"/>
    <w:rsid w:val="008553D7"/>
    <w:rsid w:val="008C32DD"/>
    <w:rsid w:val="008E2C0A"/>
    <w:rsid w:val="009912AF"/>
    <w:rsid w:val="00AE2895"/>
    <w:rsid w:val="00AF03CC"/>
    <w:rsid w:val="00B50B3E"/>
    <w:rsid w:val="00B52F78"/>
    <w:rsid w:val="00BD0EC2"/>
    <w:rsid w:val="00D34765"/>
    <w:rsid w:val="00E057CC"/>
    <w:rsid w:val="00E076D7"/>
    <w:rsid w:val="00E10C19"/>
    <w:rsid w:val="00F343D5"/>
    <w:rsid w:val="00F669E7"/>
    <w:rsid w:val="00FA4F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0CEFF343"/>
  <w15:chartTrackingRefBased/>
  <w15:docId w15:val="{1C0ECF60-5A7F-406D-8741-9D2138BC1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kern w:val="2"/>
        <w:lang w:val="en-US" w:eastAsia="ja-JP" w:bidi="ar-SA"/>
        <w14:ligatures w14:val="standardContextua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sz w:val="21"/>
      <w:szCs w:val="24"/>
    </w:rPr>
  </w:style>
  <w:style w:type="paragraph" w:styleId="1">
    <w:name w:val="heading 1"/>
    <w:basedOn w:val="a"/>
    <w:next w:val="a"/>
    <w:link w:val="10"/>
    <w:qFormat/>
    <w:rsid w:val="00F669E7"/>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semiHidden/>
    <w:unhideWhenUsed/>
    <w:qFormat/>
    <w:rsid w:val="00F669E7"/>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semiHidden/>
    <w:unhideWhenUsed/>
    <w:qFormat/>
    <w:rsid w:val="00F669E7"/>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semiHidden/>
    <w:unhideWhenUsed/>
    <w:qFormat/>
    <w:rsid w:val="00F669E7"/>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semiHidden/>
    <w:unhideWhenUsed/>
    <w:qFormat/>
    <w:rsid w:val="00F669E7"/>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semiHidden/>
    <w:unhideWhenUsed/>
    <w:qFormat/>
    <w:rsid w:val="00F669E7"/>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semiHidden/>
    <w:unhideWhenUsed/>
    <w:qFormat/>
    <w:rsid w:val="00F669E7"/>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semiHidden/>
    <w:unhideWhenUsed/>
    <w:qFormat/>
    <w:rsid w:val="00F669E7"/>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semiHidden/>
    <w:unhideWhenUsed/>
    <w:qFormat/>
    <w:rsid w:val="00F669E7"/>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1D3D5F"/>
    <w:pPr>
      <w:tabs>
        <w:tab w:val="center" w:pos="4252"/>
        <w:tab w:val="right" w:pos="8504"/>
      </w:tabs>
      <w:snapToGrid w:val="0"/>
    </w:pPr>
  </w:style>
  <w:style w:type="paragraph" w:styleId="a4">
    <w:name w:val="footer"/>
    <w:basedOn w:val="a"/>
    <w:rsid w:val="001D3D5F"/>
    <w:pPr>
      <w:tabs>
        <w:tab w:val="center" w:pos="4252"/>
        <w:tab w:val="right" w:pos="8504"/>
      </w:tabs>
      <w:snapToGrid w:val="0"/>
    </w:pPr>
  </w:style>
  <w:style w:type="character" w:customStyle="1" w:styleId="10">
    <w:name w:val="見出し 1 (文字)"/>
    <w:basedOn w:val="a0"/>
    <w:link w:val="1"/>
    <w:rsid w:val="00F669E7"/>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semiHidden/>
    <w:rsid w:val="00F669E7"/>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semiHidden/>
    <w:rsid w:val="00F669E7"/>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semiHidden/>
    <w:rsid w:val="00F669E7"/>
    <w:rPr>
      <w:rFonts w:asciiTheme="majorHAnsi" w:eastAsiaTheme="majorEastAsia" w:hAnsiTheme="majorHAnsi" w:cstheme="majorBidi"/>
      <w:color w:val="000000" w:themeColor="text1"/>
      <w:sz w:val="21"/>
      <w:szCs w:val="24"/>
    </w:rPr>
  </w:style>
  <w:style w:type="character" w:customStyle="1" w:styleId="50">
    <w:name w:val="見出し 5 (文字)"/>
    <w:basedOn w:val="a0"/>
    <w:link w:val="5"/>
    <w:semiHidden/>
    <w:rsid w:val="00F669E7"/>
    <w:rPr>
      <w:rFonts w:asciiTheme="majorHAnsi" w:eastAsiaTheme="majorEastAsia" w:hAnsiTheme="majorHAnsi" w:cstheme="majorBidi"/>
      <w:color w:val="000000" w:themeColor="text1"/>
      <w:sz w:val="21"/>
      <w:szCs w:val="24"/>
    </w:rPr>
  </w:style>
  <w:style w:type="character" w:customStyle="1" w:styleId="60">
    <w:name w:val="見出し 6 (文字)"/>
    <w:basedOn w:val="a0"/>
    <w:link w:val="6"/>
    <w:semiHidden/>
    <w:rsid w:val="00F669E7"/>
    <w:rPr>
      <w:rFonts w:asciiTheme="majorHAnsi" w:eastAsiaTheme="majorEastAsia" w:hAnsiTheme="majorHAnsi" w:cstheme="majorBidi"/>
      <w:color w:val="000000" w:themeColor="text1"/>
      <w:sz w:val="21"/>
      <w:szCs w:val="24"/>
    </w:rPr>
  </w:style>
  <w:style w:type="character" w:customStyle="1" w:styleId="70">
    <w:name w:val="見出し 7 (文字)"/>
    <w:basedOn w:val="a0"/>
    <w:link w:val="7"/>
    <w:semiHidden/>
    <w:rsid w:val="00F669E7"/>
    <w:rPr>
      <w:rFonts w:asciiTheme="majorHAnsi" w:eastAsiaTheme="majorEastAsia" w:hAnsiTheme="majorHAnsi" w:cstheme="majorBidi"/>
      <w:color w:val="000000" w:themeColor="text1"/>
      <w:sz w:val="21"/>
      <w:szCs w:val="24"/>
    </w:rPr>
  </w:style>
  <w:style w:type="character" w:customStyle="1" w:styleId="80">
    <w:name w:val="見出し 8 (文字)"/>
    <w:basedOn w:val="a0"/>
    <w:link w:val="8"/>
    <w:semiHidden/>
    <w:rsid w:val="00F669E7"/>
    <w:rPr>
      <w:rFonts w:asciiTheme="majorHAnsi" w:eastAsiaTheme="majorEastAsia" w:hAnsiTheme="majorHAnsi" w:cstheme="majorBidi"/>
      <w:color w:val="000000" w:themeColor="text1"/>
      <w:sz w:val="21"/>
      <w:szCs w:val="24"/>
    </w:rPr>
  </w:style>
  <w:style w:type="character" w:customStyle="1" w:styleId="90">
    <w:name w:val="見出し 9 (文字)"/>
    <w:basedOn w:val="a0"/>
    <w:link w:val="9"/>
    <w:semiHidden/>
    <w:rsid w:val="00F669E7"/>
    <w:rPr>
      <w:rFonts w:asciiTheme="majorHAnsi" w:eastAsiaTheme="majorEastAsia" w:hAnsiTheme="majorHAnsi" w:cstheme="majorBidi"/>
      <w:color w:val="000000" w:themeColor="text1"/>
      <w:sz w:val="21"/>
      <w:szCs w:val="24"/>
    </w:rPr>
  </w:style>
  <w:style w:type="paragraph" w:styleId="a5">
    <w:name w:val="Title"/>
    <w:basedOn w:val="a"/>
    <w:next w:val="a"/>
    <w:link w:val="a6"/>
    <w:qFormat/>
    <w:rsid w:val="00F669E7"/>
    <w:pPr>
      <w:spacing w:after="80"/>
      <w:contextualSpacing/>
      <w:jc w:val="center"/>
    </w:pPr>
    <w:rPr>
      <w:rFonts w:asciiTheme="majorHAnsi" w:eastAsiaTheme="majorEastAsia" w:hAnsiTheme="majorHAnsi" w:cstheme="majorBidi"/>
      <w:spacing w:val="-10"/>
      <w:kern w:val="28"/>
      <w:sz w:val="56"/>
      <w:szCs w:val="56"/>
    </w:rPr>
  </w:style>
  <w:style w:type="character" w:customStyle="1" w:styleId="a6">
    <w:name w:val="表題 (文字)"/>
    <w:basedOn w:val="a0"/>
    <w:link w:val="a5"/>
    <w:rsid w:val="00F669E7"/>
    <w:rPr>
      <w:rFonts w:asciiTheme="majorHAnsi" w:eastAsiaTheme="majorEastAsia" w:hAnsiTheme="majorHAnsi" w:cstheme="majorBidi"/>
      <w:spacing w:val="-10"/>
      <w:kern w:val="28"/>
      <w:sz w:val="56"/>
      <w:szCs w:val="56"/>
    </w:rPr>
  </w:style>
  <w:style w:type="paragraph" w:styleId="a7">
    <w:name w:val="Subtitle"/>
    <w:basedOn w:val="a"/>
    <w:next w:val="a"/>
    <w:link w:val="a8"/>
    <w:qFormat/>
    <w:rsid w:val="00F669E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8">
    <w:name w:val="副題 (文字)"/>
    <w:basedOn w:val="a0"/>
    <w:link w:val="a7"/>
    <w:rsid w:val="00F669E7"/>
    <w:rPr>
      <w:rFonts w:asciiTheme="majorHAnsi" w:eastAsiaTheme="majorEastAsia" w:hAnsiTheme="majorHAnsi" w:cstheme="majorBidi"/>
      <w:color w:val="595959" w:themeColor="text1" w:themeTint="A6"/>
      <w:spacing w:val="15"/>
      <w:sz w:val="28"/>
      <w:szCs w:val="28"/>
    </w:rPr>
  </w:style>
  <w:style w:type="paragraph" w:styleId="a9">
    <w:name w:val="Quote"/>
    <w:basedOn w:val="a"/>
    <w:next w:val="a"/>
    <w:link w:val="aa"/>
    <w:uiPriority w:val="29"/>
    <w:qFormat/>
    <w:rsid w:val="00F669E7"/>
    <w:pPr>
      <w:spacing w:before="160" w:after="160"/>
      <w:jc w:val="center"/>
    </w:pPr>
    <w:rPr>
      <w:i/>
      <w:iCs/>
      <w:color w:val="404040" w:themeColor="text1" w:themeTint="BF"/>
    </w:rPr>
  </w:style>
  <w:style w:type="character" w:customStyle="1" w:styleId="aa">
    <w:name w:val="引用文 (文字)"/>
    <w:basedOn w:val="a0"/>
    <w:link w:val="a9"/>
    <w:uiPriority w:val="29"/>
    <w:rsid w:val="00F669E7"/>
    <w:rPr>
      <w:i/>
      <w:iCs/>
      <w:color w:val="404040" w:themeColor="text1" w:themeTint="BF"/>
      <w:sz w:val="21"/>
      <w:szCs w:val="24"/>
    </w:rPr>
  </w:style>
  <w:style w:type="paragraph" w:styleId="ab">
    <w:name w:val="List Paragraph"/>
    <w:basedOn w:val="a"/>
    <w:uiPriority w:val="34"/>
    <w:qFormat/>
    <w:rsid w:val="00F669E7"/>
    <w:pPr>
      <w:ind w:left="720"/>
      <w:contextualSpacing/>
    </w:pPr>
  </w:style>
  <w:style w:type="character" w:styleId="21">
    <w:name w:val="Intense Emphasis"/>
    <w:basedOn w:val="a0"/>
    <w:uiPriority w:val="21"/>
    <w:qFormat/>
    <w:rsid w:val="00F669E7"/>
    <w:rPr>
      <w:i/>
      <w:iCs/>
      <w:color w:val="365F91" w:themeColor="accent1" w:themeShade="BF"/>
    </w:rPr>
  </w:style>
  <w:style w:type="paragraph" w:styleId="22">
    <w:name w:val="Intense Quote"/>
    <w:basedOn w:val="a"/>
    <w:next w:val="a"/>
    <w:link w:val="23"/>
    <w:uiPriority w:val="30"/>
    <w:qFormat/>
    <w:rsid w:val="00F669E7"/>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23">
    <w:name w:val="引用文 2 (文字)"/>
    <w:basedOn w:val="a0"/>
    <w:link w:val="22"/>
    <w:uiPriority w:val="30"/>
    <w:rsid w:val="00F669E7"/>
    <w:rPr>
      <w:i/>
      <w:iCs/>
      <w:color w:val="365F91" w:themeColor="accent1" w:themeShade="BF"/>
      <w:sz w:val="21"/>
      <w:szCs w:val="24"/>
    </w:rPr>
  </w:style>
  <w:style w:type="character" w:styleId="24">
    <w:name w:val="Intense Reference"/>
    <w:basedOn w:val="a0"/>
    <w:uiPriority w:val="32"/>
    <w:qFormat/>
    <w:rsid w:val="00F669E7"/>
    <w:rPr>
      <w:b/>
      <w:bCs/>
      <w:smallCaps/>
      <w:color w:val="365F91" w:themeColor="accent1" w:themeShade="BF"/>
      <w:spacing w:val="5"/>
    </w:rPr>
  </w:style>
  <w:style w:type="table" w:styleId="ac">
    <w:name w:val="Table Grid"/>
    <w:basedOn w:val="a1"/>
    <w:rsid w:val="00F669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basedOn w:val="a0"/>
    <w:unhideWhenUsed/>
    <w:rsid w:val="006449F5"/>
    <w:rPr>
      <w:color w:val="0000FF" w:themeColor="hyperlink"/>
      <w:u w:val="single"/>
    </w:rPr>
  </w:style>
  <w:style w:type="character" w:styleId="ae">
    <w:name w:val="Unresolved Mention"/>
    <w:basedOn w:val="a0"/>
    <w:uiPriority w:val="99"/>
    <w:semiHidden/>
    <w:unhideWhenUsed/>
    <w:rsid w:val="006449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mailto:kenshoku@mext.go.jp"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9F69FB13B90484409EEF918D2B735CED" ma:contentTypeVersion="13" ma:contentTypeDescription="新しいドキュメントを作成します。" ma:contentTypeScope="" ma:versionID="d7c8c2339cabd4e728e307b189b2e8c7">
  <xsd:schema xmlns:xsd="http://www.w3.org/2001/XMLSchema" xmlns:xs="http://www.w3.org/2001/XMLSchema" xmlns:p="http://schemas.microsoft.com/office/2006/metadata/properties" xmlns:ns2="755e579f-5300-4ed4-8097-650dfdc529f7" xmlns:ns3="1435ca12-eb22-48af-9e36-2fcf9adea235" targetNamespace="http://schemas.microsoft.com/office/2006/metadata/properties" ma:root="true" ma:fieldsID="6373845e6ce8ce37a8914c90e396ba38" ns2:_="" ns3:_="">
    <xsd:import namespace="755e579f-5300-4ed4-8097-650dfdc529f7"/>
    <xsd:import namespace="1435ca12-eb22-48af-9e36-2fcf9adea23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5e579f-5300-4ed4-8097-650dfdc529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435ca12-eb22-48af-9e36-2fcf9adea235" elementFormDefault="qualified">
    <xsd:import namespace="http://schemas.microsoft.com/office/2006/documentManagement/types"/>
    <xsd:import namespace="http://schemas.microsoft.com/office/infopath/2007/PartnerControls"/>
    <xsd:element name="SharedWithUsers" ma:index="14"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7BAD129-4BD0-4BEC-94C8-DCA4B0FC15B3}">
  <ds:schemaRefs>
    <ds:schemaRef ds:uri="http://schemas.microsoft.com/sharepoint/v3/contenttype/forms"/>
  </ds:schemaRefs>
</ds:datastoreItem>
</file>

<file path=customXml/itemProps2.xml><?xml version="1.0" encoding="utf-8"?>
<ds:datastoreItem xmlns:ds="http://schemas.openxmlformats.org/officeDocument/2006/customXml" ds:itemID="{D56E3DF7-CE25-4E98-9012-8C76DCF543C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200FD48-3C36-4C11-BF13-CEA0B21FE1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5e579f-5300-4ed4-8097-650dfdc529f7"/>
    <ds:schemaRef ds:uri="1435ca12-eb22-48af-9e36-2fcf9adea2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352</Words>
  <Characters>2007</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金川弦暉</dc:creator>
  <cp:keywords/>
  <dc:description/>
  <cp:lastModifiedBy>全連小C</cp:lastModifiedBy>
  <cp:revision>4</cp:revision>
  <cp:lastPrinted>2026-09-24T08:28:00Z</cp:lastPrinted>
  <dcterms:created xsi:type="dcterms:W3CDTF">2026-09-27T23:31:00Z</dcterms:created>
  <dcterms:modified xsi:type="dcterms:W3CDTF">2026-09-27T23:57:00Z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899a617-f30e-4fb8-b81c-fb6d0b94ac5b_Enabled">
    <vt:lpwstr>true</vt:lpwstr>
  </property>
  <property fmtid="{D5CDD505-2E9C-101B-9397-08002B2CF9AE}" pid="3" name="MSIP_Label_d899a617-f30e-4fb8-b81c-fb6d0b94ac5b_SetDate">
    <vt:lpwstr>2026-09-11T04:48:52Z</vt:lpwstr>
  </property>
  <property fmtid="{D5CDD505-2E9C-101B-9397-08002B2CF9AE}" pid="4" name="MSIP_Label_d899a617-f30e-4fb8-b81c-fb6d0b94ac5b_Method">
    <vt:lpwstr>Standard</vt:lpwstr>
  </property>
  <property fmtid="{D5CDD505-2E9C-101B-9397-08002B2CF9AE}" pid="5" name="MSIP_Label_d899a617-f30e-4fb8-b81c-fb6d0b94ac5b_Name">
    <vt:lpwstr>機密性2情報</vt:lpwstr>
  </property>
  <property fmtid="{D5CDD505-2E9C-101B-9397-08002B2CF9AE}" pid="6" name="MSIP_Label_d899a617-f30e-4fb8-b81c-fb6d0b94ac5b_SiteId">
    <vt:lpwstr>545810b0-36cb-4290-8926-48dbc0f9e92f</vt:lpwstr>
  </property>
  <property fmtid="{D5CDD505-2E9C-101B-9397-08002B2CF9AE}" pid="7" name="MSIP_Label_d899a617-f30e-4fb8-b81c-fb6d0b94ac5b_ActionId">
    <vt:lpwstr>0f895669-22e1-45f4-9b9b-d3b02187bf3f</vt:lpwstr>
  </property>
  <property fmtid="{D5CDD505-2E9C-101B-9397-08002B2CF9AE}" pid="8" name="MSIP_Label_d899a617-f30e-4fb8-b81c-fb6d0b94ac5b_ContentBits">
    <vt:lpwstr>0</vt:lpwstr>
  </property>
  <property fmtid="{D5CDD505-2E9C-101B-9397-08002B2CF9AE}" pid="9" name="MSIP_Label_d899a617-f30e-4fb8-b81c-fb6d0b94ac5b_Tag">
    <vt:lpwstr>10, 3, 0, 1</vt:lpwstr>
  </property>
</Properties>
</file>